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0EA" w:rsidRPr="001C75DE" w:rsidRDefault="003730EA" w:rsidP="003730E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1C75DE">
        <w:rPr>
          <w:rFonts w:eastAsia="Calibri"/>
          <w:sz w:val="24"/>
          <w:szCs w:val="24"/>
          <w:lang w:eastAsia="en-US"/>
        </w:rPr>
        <w:t>УТВЕРЖДЕНА</w:t>
      </w:r>
    </w:p>
    <w:p w:rsidR="003730EA" w:rsidRPr="001C75DE" w:rsidRDefault="003730EA" w:rsidP="003730E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1C75DE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:rsidR="003730EA" w:rsidRPr="001C75DE" w:rsidRDefault="003730EA" w:rsidP="003730E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1C75DE">
        <w:rPr>
          <w:rFonts w:eastAsia="Calibri"/>
          <w:sz w:val="24"/>
          <w:szCs w:val="24"/>
          <w:lang w:eastAsia="en-US"/>
        </w:rPr>
        <w:t>Тихвинского района</w:t>
      </w:r>
    </w:p>
    <w:p w:rsidR="003730EA" w:rsidRPr="001C75DE" w:rsidRDefault="003730EA" w:rsidP="003730E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1C75DE">
        <w:rPr>
          <w:rFonts w:eastAsia="Calibri"/>
          <w:sz w:val="24"/>
          <w:szCs w:val="24"/>
          <w:lang w:eastAsia="en-US"/>
        </w:rPr>
        <w:t xml:space="preserve">от </w:t>
      </w:r>
      <w:r>
        <w:rPr>
          <w:rFonts w:eastAsia="Calibri"/>
          <w:sz w:val="24"/>
          <w:szCs w:val="24"/>
          <w:lang w:eastAsia="en-US"/>
        </w:rPr>
        <w:t xml:space="preserve">1 ноября 2025 г. </w:t>
      </w:r>
      <w:r w:rsidRPr="001C75DE">
        <w:rPr>
          <w:rFonts w:eastAsia="Calibri"/>
          <w:sz w:val="24"/>
          <w:szCs w:val="24"/>
          <w:lang w:eastAsia="en-US"/>
        </w:rPr>
        <w:t xml:space="preserve">№ </w:t>
      </w:r>
      <w:r>
        <w:rPr>
          <w:rFonts w:eastAsia="Calibri"/>
          <w:sz w:val="24"/>
          <w:szCs w:val="24"/>
          <w:lang w:eastAsia="en-US"/>
        </w:rPr>
        <w:t>01-2928-а</w:t>
      </w:r>
    </w:p>
    <w:p w:rsidR="003730EA" w:rsidRPr="001C75DE" w:rsidRDefault="003730EA" w:rsidP="003730E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1C75DE">
        <w:rPr>
          <w:rFonts w:eastAsia="Calibri"/>
          <w:sz w:val="24"/>
          <w:szCs w:val="24"/>
          <w:lang w:eastAsia="en-US"/>
        </w:rPr>
        <w:t>(приложение)</w:t>
      </w:r>
    </w:p>
    <w:p w:rsidR="003730EA" w:rsidRPr="001C75DE" w:rsidRDefault="003730EA" w:rsidP="003730EA">
      <w:pPr>
        <w:jc w:val="center"/>
        <w:rPr>
          <w:rFonts w:eastAsia="Calibri"/>
          <w:sz w:val="22"/>
          <w:szCs w:val="22"/>
          <w:lang w:eastAsia="en-US"/>
        </w:rPr>
      </w:pPr>
    </w:p>
    <w:p w:rsidR="003730EA" w:rsidRPr="001C75DE" w:rsidRDefault="003730EA" w:rsidP="003730EA">
      <w:pPr>
        <w:jc w:val="center"/>
        <w:rPr>
          <w:rFonts w:eastAsia="Calibri"/>
          <w:sz w:val="22"/>
          <w:szCs w:val="22"/>
          <w:lang w:eastAsia="en-US"/>
        </w:rPr>
      </w:pPr>
    </w:p>
    <w:p w:rsidR="003730EA" w:rsidRPr="007F69BC" w:rsidRDefault="003730EA" w:rsidP="003730E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7F69BC">
        <w:rPr>
          <w:rFonts w:eastAsia="Calibri"/>
          <w:b/>
          <w:bCs/>
          <w:sz w:val="22"/>
          <w:szCs w:val="22"/>
          <w:lang w:eastAsia="en-US"/>
        </w:rPr>
        <w:t xml:space="preserve">МУНИЦИПАЛЬНАЯ ПРОГРАММА </w:t>
      </w:r>
    </w:p>
    <w:p w:rsidR="003730EA" w:rsidRPr="007F69BC" w:rsidRDefault="003730EA" w:rsidP="003730E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7F69BC">
        <w:rPr>
          <w:rFonts w:eastAsia="Calibri"/>
          <w:b/>
          <w:bCs/>
          <w:sz w:val="22"/>
          <w:szCs w:val="22"/>
          <w:lang w:eastAsia="en-US"/>
        </w:rPr>
        <w:t xml:space="preserve">ТИХВИНСКОГО ГОРОДСКОГО ПОСЕЛЕНИЯ </w:t>
      </w:r>
    </w:p>
    <w:p w:rsidR="003730EA" w:rsidRPr="007F69BC" w:rsidRDefault="003730EA" w:rsidP="003730EA">
      <w:pPr>
        <w:jc w:val="center"/>
        <w:rPr>
          <w:rFonts w:eastAsia="Calibri"/>
          <w:sz w:val="22"/>
          <w:szCs w:val="22"/>
          <w:lang w:eastAsia="en-US"/>
        </w:rPr>
      </w:pPr>
      <w:r w:rsidRPr="007F69BC">
        <w:rPr>
          <w:rFonts w:eastAsia="Calibri"/>
          <w:b/>
          <w:bCs/>
          <w:sz w:val="22"/>
          <w:szCs w:val="22"/>
          <w:lang w:eastAsia="en-US"/>
        </w:rPr>
        <w:t>«РАЗВИТИЕ СЕТИ АВТОМОБИЛЬНЫХ ДОРОГ ТИХВИНСКОГО ГОРОДСКОГО ПОСЕЛЕНИЯ»</w:t>
      </w:r>
    </w:p>
    <w:p w:rsidR="003730EA" w:rsidRPr="007F69BC" w:rsidRDefault="003730EA" w:rsidP="003730EA">
      <w:pPr>
        <w:jc w:val="center"/>
        <w:rPr>
          <w:rFonts w:eastAsia="Calibri"/>
          <w:sz w:val="22"/>
          <w:szCs w:val="22"/>
          <w:lang w:eastAsia="en-US"/>
        </w:rPr>
      </w:pPr>
    </w:p>
    <w:p w:rsidR="003730EA" w:rsidRPr="007F69BC" w:rsidRDefault="003730EA" w:rsidP="003730EA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7F69BC">
        <w:rPr>
          <w:rFonts w:eastAsia="Calibri"/>
          <w:b/>
          <w:bCs/>
          <w:sz w:val="24"/>
          <w:szCs w:val="24"/>
          <w:lang w:eastAsia="en-US"/>
        </w:rPr>
        <w:t>ПАСПОРТ</w:t>
      </w:r>
    </w:p>
    <w:p w:rsidR="003730EA" w:rsidRPr="007F69BC" w:rsidRDefault="003730EA" w:rsidP="003730EA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7F69BC">
        <w:rPr>
          <w:rFonts w:eastAsia="Calibri"/>
          <w:b/>
          <w:bCs/>
          <w:sz w:val="24"/>
          <w:szCs w:val="24"/>
          <w:lang w:eastAsia="en-US"/>
        </w:rPr>
        <w:t xml:space="preserve">муниципальной программы Тихвинского городского поселения </w:t>
      </w:r>
    </w:p>
    <w:p w:rsidR="003730EA" w:rsidRDefault="003730EA" w:rsidP="003730EA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7F69BC">
        <w:rPr>
          <w:rFonts w:eastAsia="Calibri"/>
          <w:b/>
          <w:bCs/>
          <w:sz w:val="24"/>
          <w:szCs w:val="24"/>
          <w:lang w:eastAsia="en-US"/>
        </w:rPr>
        <w:t>«Развитие сети автомобильных дорог Тихвинского городского поселения»</w:t>
      </w:r>
    </w:p>
    <w:p w:rsidR="003730EA" w:rsidRDefault="003730EA" w:rsidP="003730EA">
      <w:pPr>
        <w:jc w:val="center"/>
        <w:rPr>
          <w:rFonts w:eastAsia="Calibri"/>
          <w:sz w:val="22"/>
          <w:szCs w:val="22"/>
          <w:lang w:eastAsia="en-US"/>
        </w:rPr>
      </w:pPr>
    </w:p>
    <w:p w:rsidR="00EF3049" w:rsidRPr="007F69BC" w:rsidRDefault="00EF3049" w:rsidP="003730EA">
      <w:pPr>
        <w:jc w:val="center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150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1"/>
        <w:gridCol w:w="5509"/>
      </w:tblGrid>
      <w:tr w:rsidR="003730EA" w:rsidRPr="007F69BC" w:rsidTr="00BF5550">
        <w:trPr>
          <w:trHeight w:val="560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vanish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Сроки реализации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7F69BC">
              <w:rPr>
                <w:rFonts w:eastAsia="Calibri"/>
                <w:sz w:val="24"/>
                <w:szCs w:val="24"/>
                <w:lang w:eastAsia="en-US"/>
              </w:rPr>
              <w:t>униципальной программы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2026-2028 годы</w:t>
            </w:r>
          </w:p>
        </w:tc>
      </w:tr>
      <w:tr w:rsidR="003730EA" w:rsidRPr="007F69BC" w:rsidTr="00BF5550">
        <w:trPr>
          <w:trHeight w:val="848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Ответственный исполнитель </w:t>
            </w: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униципальной программы 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Комитет жилищно-коммунального хозяйства администрации Тихвинского района (далее – комитет ЖКХ)</w:t>
            </w:r>
          </w:p>
        </w:tc>
      </w:tr>
      <w:tr w:rsidR="003730EA" w:rsidRPr="007F69BC" w:rsidTr="00BF5550">
        <w:trPr>
          <w:trHeight w:val="560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Отдел по строительству администрации Тихвинского района</w:t>
            </w:r>
          </w:p>
        </w:tc>
      </w:tr>
      <w:tr w:rsidR="003730EA" w:rsidRPr="007F69BC" w:rsidTr="00BF5550">
        <w:trPr>
          <w:trHeight w:val="560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Участники муниципальной программы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Бюджетные учреждения Тихвинского городского поселения</w:t>
            </w:r>
          </w:p>
        </w:tc>
      </w:tr>
      <w:tr w:rsidR="003730EA" w:rsidRPr="007F69BC" w:rsidTr="00BF5550">
        <w:trPr>
          <w:trHeight w:val="560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Нет</w:t>
            </w:r>
          </w:p>
        </w:tc>
      </w:tr>
      <w:tr w:rsidR="003730EA" w:rsidRPr="007F69BC" w:rsidTr="00BF5550">
        <w:trPr>
          <w:trHeight w:val="560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Нет</w:t>
            </w:r>
          </w:p>
        </w:tc>
      </w:tr>
      <w:tr w:rsidR="003730EA" w:rsidRPr="007F69BC" w:rsidTr="00BF5550">
        <w:trPr>
          <w:trHeight w:val="1682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Цель </w:t>
            </w: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униципальной программы 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Повышение эффективности и безопасности функционирования сети автомобильных дорог местного значения Тихвинского городского поселения, определение стратегии развития дорожного комплекса, приоритетных задач дорожной политики и инструментов ее реализации</w:t>
            </w:r>
          </w:p>
        </w:tc>
      </w:tr>
      <w:tr w:rsidR="003730EA" w:rsidRPr="007F69BC" w:rsidTr="00BF5550">
        <w:trPr>
          <w:trHeight w:val="3622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Задачи </w:t>
            </w: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униципальной программы 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Увеличение протяженности, пропускной способности и приведение в нормативное состояние дорог местного значения, сокращение числа ДТП.</w:t>
            </w:r>
          </w:p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Проектирование, строительство, реконструкция, капитальный ремонт и ремонт дорог местного значения.</w:t>
            </w:r>
          </w:p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Ремонт искусственных сооружений на дорогах местного значения.</w:t>
            </w:r>
          </w:p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Восстановление и улучшение эксплуатационных качеств автомобильных дорог поселения.</w:t>
            </w:r>
          </w:p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Повышение уровня безопасности движения.</w:t>
            </w:r>
          </w:p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</w:p>
        </w:tc>
      </w:tr>
      <w:tr w:rsidR="003730EA" w:rsidRPr="007F69BC" w:rsidTr="00BF5550">
        <w:trPr>
          <w:trHeight w:val="848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Повышение доли протяженности автомобильных дорог, соответствующих нормативным требованиям </w:t>
            </w:r>
          </w:p>
        </w:tc>
      </w:tr>
      <w:tr w:rsidR="003730EA" w:rsidRPr="007F69BC" w:rsidTr="00BF5550">
        <w:trPr>
          <w:trHeight w:val="1682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Финансовое обеспечение муниципальной программы – всего, в том числе по годам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Общий объем финансового обеспечения Программы составляет 383 070,42 тыс. руб., из них:</w:t>
            </w:r>
          </w:p>
          <w:p w:rsidR="003730EA" w:rsidRPr="007F69BC" w:rsidRDefault="003730EA" w:rsidP="00BF5550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В 2026 году – 112 535,20 тыс. руб.;</w:t>
            </w:r>
          </w:p>
          <w:p w:rsidR="003730EA" w:rsidRPr="007F69BC" w:rsidRDefault="003730EA" w:rsidP="00BF5550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В 2027 году – 132 616,62 тыс. руб.;</w:t>
            </w:r>
          </w:p>
          <w:p w:rsidR="003730EA" w:rsidRPr="007F69BC" w:rsidRDefault="003730EA" w:rsidP="00BF5550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В 2028 году – 137 918,60 тыс. руб.</w:t>
            </w:r>
          </w:p>
        </w:tc>
      </w:tr>
      <w:tr w:rsidR="003730EA" w:rsidRPr="007F69BC" w:rsidTr="00BF5550">
        <w:trPr>
          <w:trHeight w:val="1121"/>
        </w:trPr>
        <w:tc>
          <w:tcPr>
            <w:tcW w:w="3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7F69BC">
              <w:rPr>
                <w:rFonts w:eastAsia="Calibri"/>
                <w:sz w:val="24"/>
                <w:szCs w:val="24"/>
                <w:lang w:eastAsia="en-US"/>
              </w:rPr>
              <w:t>т.ч</w:t>
            </w:r>
            <w:proofErr w:type="spellEnd"/>
            <w:r w:rsidRPr="007F69BC">
              <w:rPr>
                <w:rFonts w:eastAsia="Calibri"/>
                <w:sz w:val="24"/>
                <w:szCs w:val="24"/>
                <w:lang w:eastAsia="en-US"/>
              </w:rPr>
              <w:t>. по годам реализации</w:t>
            </w:r>
          </w:p>
        </w:tc>
        <w:tc>
          <w:tcPr>
            <w:tcW w:w="5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0EA" w:rsidRPr="007F69BC" w:rsidRDefault="003730EA" w:rsidP="00BF5550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F69BC">
              <w:rPr>
                <w:rFonts w:eastAsia="Calibri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:rsidR="00337742" w:rsidRDefault="00337742"/>
    <w:sectPr w:rsidR="00337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EA"/>
    <w:rsid w:val="00337742"/>
    <w:rsid w:val="003730EA"/>
    <w:rsid w:val="00E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42509-716B-4E5E-8D62-7C83DFCD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0E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Мария Булавко</cp:lastModifiedBy>
  <cp:revision>2</cp:revision>
  <dcterms:created xsi:type="dcterms:W3CDTF">2025-11-11T12:05:00Z</dcterms:created>
  <dcterms:modified xsi:type="dcterms:W3CDTF">2025-11-11T12:46:00Z</dcterms:modified>
</cp:coreProperties>
</file>